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3B" w:rsidRPr="00C070E2" w:rsidRDefault="00500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КОДЕКС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>I. Общие положения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</w:t>
      </w:r>
      <w:r w:rsidRPr="00C070E2">
        <w:rPr>
          <w:rFonts w:ascii="Calibri" w:hAnsi="Calibri" w:cs="Calibri"/>
        </w:rPr>
        <w:t xml:space="preserve">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N 273-ФЗ "О противодействии коррупции", от 27 мая 2003 г. </w:t>
      </w:r>
      <w:hyperlink r:id="rId5" w:history="1">
        <w:r w:rsidRPr="00C070E2">
          <w:rPr>
            <w:rFonts w:ascii="Calibri" w:hAnsi="Calibri" w:cs="Calibri"/>
          </w:rPr>
          <w:t>N 58-ФЗ</w:t>
        </w:r>
      </w:hyperlink>
      <w:r w:rsidRPr="00C070E2">
        <w:rPr>
          <w:rFonts w:ascii="Calibri" w:hAnsi="Calibri" w:cs="Calibri"/>
        </w:rPr>
        <w:t xml:space="preserve"> "О системе государственной службы Российской Федерации", от 2 марта 2007 г. N 25-ФЗ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</w:t>
      </w:r>
      <w:r>
        <w:rPr>
          <w:rFonts w:ascii="Calibri" w:hAnsi="Calibri" w:cs="Calibri"/>
        </w:rPr>
        <w:t>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II. Основные принципы и правила служебного поведения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</w:t>
      </w:r>
      <w:r>
        <w:rPr>
          <w:rFonts w:ascii="Calibri" w:hAnsi="Calibri" w:cs="Calibri"/>
        </w:rPr>
        <w:lastRenderedPageBreak/>
        <w:t>характера;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0063B" w:rsidRPr="00C070E2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Государственные (муниципальные) служащие обязаны </w:t>
      </w:r>
      <w:r w:rsidRPr="00C070E2">
        <w:rPr>
          <w:rFonts w:ascii="Calibri" w:hAnsi="Calibri" w:cs="Calibri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r w:rsidRPr="00C070E2">
        <w:rPr>
          <w:rFonts w:ascii="Calibri" w:hAnsi="Calibri" w:cs="Calibri"/>
        </w:rPr>
        <w:t>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</w:t>
      </w:r>
      <w:r>
        <w:rPr>
          <w:rFonts w:ascii="Calibri" w:hAnsi="Calibri" w:cs="Calibri"/>
        </w:rPr>
        <w:t xml:space="preserve"> Федерации.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</w:t>
      </w:r>
      <w:r>
        <w:rPr>
          <w:rFonts w:ascii="Calibri" w:hAnsi="Calibri" w:cs="Calibri"/>
        </w:rPr>
        <w:lastRenderedPageBreak/>
        <w:t>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50063B" w:rsidRPr="00C070E2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</w:t>
      </w:r>
      <w:r w:rsidRPr="00C070E2">
        <w:rPr>
          <w:rFonts w:ascii="Calibri" w:hAnsi="Calibri" w:cs="Calibri"/>
        </w:rPr>
        <w:t>государственном органе или органе местного самоуправления норм и требований, принятых в соответствии с законодательством Российской Федерации.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66"/>
      <w:bookmarkEnd w:id="3"/>
      <w:r>
        <w:rPr>
          <w:rFonts w:ascii="Calibri" w:hAnsi="Calibri" w:cs="Calibri"/>
        </w:rPr>
        <w:t>III. Рекомендательные этические правила служебного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служебном поведении государственный (муниципальный) служащий воздерживается от: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9"/>
      <w:bookmarkEnd w:id="4"/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</w:t>
      </w:r>
      <w:r w:rsidRPr="00C070E2">
        <w:rPr>
          <w:rFonts w:ascii="Calibri" w:hAnsi="Calibri" w:cs="Calibri"/>
        </w:rPr>
        <w:t>соответствии с Указом Президента</w:t>
      </w:r>
      <w:r>
        <w:rPr>
          <w:rFonts w:ascii="Calibri" w:hAnsi="Calibri" w:cs="Calibri"/>
        </w:rPr>
        <w:t xml:space="preserve">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063B" w:rsidRDefault="005006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063B" w:rsidRDefault="0050063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E7561" w:rsidRPr="00C070E2" w:rsidRDefault="00DE7561">
      <w:pPr>
        <w:rPr>
          <w:lang w:val="en-US"/>
        </w:rPr>
      </w:pPr>
    </w:p>
    <w:sectPr w:rsidR="00DE7561" w:rsidRPr="00C070E2" w:rsidSect="00B9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3B"/>
    <w:rsid w:val="0050063B"/>
    <w:rsid w:val="00863B7A"/>
    <w:rsid w:val="00A170F5"/>
    <w:rsid w:val="00C070E2"/>
    <w:rsid w:val="00DE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A9B87F3F14D4B8D79EA53BF3D5C176C61F499884ADCBBFE5181652182F7A7F4782F173B8327415pFN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Татьяна Николаевна</dc:creator>
  <cp:lastModifiedBy>Сергей</cp:lastModifiedBy>
  <cp:revision>2</cp:revision>
  <dcterms:created xsi:type="dcterms:W3CDTF">2020-07-09T07:16:00Z</dcterms:created>
  <dcterms:modified xsi:type="dcterms:W3CDTF">2020-07-09T07:16:00Z</dcterms:modified>
</cp:coreProperties>
</file>